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1A6B" w14:textId="496D9BA4" w:rsidR="00B91CA4" w:rsidRPr="00D53D31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AA50BD" w:rsidRPr="00AA50BD">
        <w:rPr>
          <w:rFonts w:cs="Arial"/>
          <w:b/>
          <w:sz w:val="24"/>
          <w:szCs w:val="24"/>
          <w:lang w:val="sv-SE"/>
        </w:rPr>
        <w:t>R3-206525</w:t>
      </w:r>
    </w:p>
    <w:p w14:paraId="74FD615F" w14:textId="20194DBF" w:rsidR="00B91CA4" w:rsidRPr="0056775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Online, November 2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November 13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proofErr w:type="gramStart"/>
      <w:r>
        <w:rPr>
          <w:rFonts w:eastAsia="PMingLiU"/>
          <w:noProof w:val="0"/>
          <w:sz w:val="24"/>
          <w:szCs w:val="28"/>
          <w:lang w:eastAsia="zh-TW"/>
        </w:rPr>
        <w:t xml:space="preserve"> 2020</w:t>
      </w:r>
      <w:proofErr w:type="gramEnd"/>
    </w:p>
    <w:p w14:paraId="378D65EF" w14:textId="77777777" w:rsidR="00B91CA4" w:rsidRDefault="00B91CA4" w:rsidP="00B91C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468C555F" w14:textId="77777777" w:rsidR="00B91CA4" w:rsidRPr="007F18AB" w:rsidRDefault="00B91CA4" w:rsidP="00B91CA4">
      <w:pPr>
        <w:pStyle w:val="CRCoverPage"/>
        <w:tabs>
          <w:tab w:val="right" w:pos="9639"/>
          <w:tab w:val="right" w:pos="13323"/>
        </w:tabs>
        <w:spacing w:after="0"/>
        <w:jc w:val="both"/>
        <w:rPr>
          <w:lang w:val="en-US"/>
        </w:rPr>
      </w:pPr>
    </w:p>
    <w:p w14:paraId="10B3E54C" w14:textId="2C74EC79" w:rsidR="00B91CA4" w:rsidRPr="002D6FB6" w:rsidRDefault="00B91CA4" w:rsidP="00B91CA4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</w:t>
      </w:r>
      <w:r w:rsidR="007E5BCC">
        <w:rPr>
          <w:sz w:val="22"/>
          <w:szCs w:val="22"/>
          <w:lang w:val="en-US"/>
        </w:rPr>
        <w:t>4</w:t>
      </w:r>
    </w:p>
    <w:p w14:paraId="60704888" w14:textId="77777777" w:rsidR="00B91CA4" w:rsidRPr="00CE0424" w:rsidRDefault="00B91CA4" w:rsidP="00B91CA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E9B84E3" w14:textId="700A12A7" w:rsidR="00B91CA4" w:rsidRPr="002D6FB6" w:rsidRDefault="00B91CA4" w:rsidP="00B91CA4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Pr="002D6FB6">
        <w:rPr>
          <w:sz w:val="22"/>
          <w:szCs w:val="22"/>
        </w:rPr>
        <w:tab/>
      </w:r>
      <w:r w:rsidR="00D46D14">
        <w:t>C</w:t>
      </w:r>
      <w:r w:rsidR="007E5BCC" w:rsidRPr="007E5BCC">
        <w:t xml:space="preserve">larification </w:t>
      </w:r>
      <w:r w:rsidR="00D46D14">
        <w:t>for</w:t>
      </w:r>
      <w:r w:rsidR="007E5BCC" w:rsidRPr="007E5BCC">
        <w:t xml:space="preserve"> delay measurements </w:t>
      </w:r>
      <w:r w:rsidR="00D46D14">
        <w:t>related to cases were CU-UP and DU are not split</w:t>
      </w:r>
    </w:p>
    <w:p w14:paraId="3F45DF7E" w14:textId="27E7A15A" w:rsidR="00B91CA4" w:rsidRDefault="00B91CA4" w:rsidP="00B91CA4">
      <w:pPr>
        <w:pStyle w:val="3GPPHeader"/>
        <w:rPr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 w:rsidR="007E5BCC">
        <w:rPr>
          <w:sz w:val="22"/>
          <w:szCs w:val="22"/>
        </w:rPr>
        <w:t>Discussion</w:t>
      </w:r>
      <w:r w:rsidR="006E6C39">
        <w:rPr>
          <w:sz w:val="22"/>
          <w:szCs w:val="22"/>
        </w:rPr>
        <w:t xml:space="preserve"> and D</w:t>
      </w:r>
      <w:r w:rsidR="007E5BCC">
        <w:rPr>
          <w:sz w:val="22"/>
          <w:szCs w:val="22"/>
        </w:rPr>
        <w:t>ecision</w:t>
      </w:r>
    </w:p>
    <w:p w14:paraId="769BB53E" w14:textId="77777777" w:rsidR="00B91CA4" w:rsidRDefault="00B91CA4" w:rsidP="00B91CA4">
      <w:pPr>
        <w:pStyle w:val="3GPPHeader"/>
        <w:rPr>
          <w:sz w:val="22"/>
          <w:szCs w:val="22"/>
        </w:rPr>
      </w:pPr>
    </w:p>
    <w:p w14:paraId="4E850EDF" w14:textId="77777777" w:rsidR="00B91CA4" w:rsidRDefault="00B91CA4" w:rsidP="00B91CA4">
      <w:pPr>
        <w:pStyle w:val="Heading1"/>
      </w:pPr>
      <w:r>
        <w:t>1</w:t>
      </w:r>
      <w:r>
        <w:tab/>
      </w:r>
      <w:r w:rsidRPr="00EC075D">
        <w:t>Introduction</w:t>
      </w:r>
    </w:p>
    <w:p w14:paraId="6566AE67" w14:textId="0D872838" w:rsidR="007E5BCC" w:rsidRDefault="00B91CA4" w:rsidP="00B91CA4">
      <w:pPr>
        <w:pStyle w:val="Discussion"/>
        <w:rPr>
          <w:sz w:val="20"/>
          <w:szCs w:val="20"/>
          <w:lang w:val="en-GB"/>
        </w:rPr>
      </w:pPr>
      <w:r w:rsidRPr="00D5039A">
        <w:rPr>
          <w:sz w:val="20"/>
          <w:szCs w:val="20"/>
          <w:lang w:val="en-GB"/>
        </w:rPr>
        <w:t xml:space="preserve">In this contribution we make </w:t>
      </w:r>
      <w:r>
        <w:rPr>
          <w:sz w:val="20"/>
          <w:szCs w:val="20"/>
          <w:lang w:val="en-GB"/>
        </w:rPr>
        <w:t xml:space="preserve">a </w:t>
      </w:r>
      <w:r w:rsidRPr="00D5039A">
        <w:rPr>
          <w:sz w:val="20"/>
          <w:szCs w:val="20"/>
          <w:lang w:val="en-GB"/>
        </w:rPr>
        <w:t>proposal</w:t>
      </w:r>
      <w:r w:rsidR="007E5BCC">
        <w:rPr>
          <w:sz w:val="20"/>
          <w:szCs w:val="20"/>
          <w:lang w:val="en-GB"/>
        </w:rPr>
        <w:t xml:space="preserve"> </w:t>
      </w:r>
      <w:r w:rsidR="007A1D2D">
        <w:rPr>
          <w:sz w:val="20"/>
          <w:szCs w:val="20"/>
          <w:lang w:val="en-GB"/>
        </w:rPr>
        <w:t>for</w:t>
      </w:r>
      <w:r w:rsidR="00A2535D">
        <w:rPr>
          <w:sz w:val="20"/>
          <w:szCs w:val="20"/>
          <w:lang w:val="en-GB"/>
        </w:rPr>
        <w:t xml:space="preserve"> </w:t>
      </w:r>
      <w:proofErr w:type="spellStart"/>
      <w:r w:rsidR="00A2535D">
        <w:rPr>
          <w:sz w:val="20"/>
          <w:szCs w:val="20"/>
          <w:lang w:val="en-GB"/>
        </w:rPr>
        <w:t>clarificiations</w:t>
      </w:r>
      <w:proofErr w:type="spellEnd"/>
      <w:r w:rsidR="00A2535D">
        <w:rPr>
          <w:sz w:val="20"/>
          <w:szCs w:val="20"/>
          <w:lang w:val="en-GB"/>
        </w:rPr>
        <w:t xml:space="preserve"> related to the delay measurement</w:t>
      </w:r>
      <w:r w:rsidR="00F826B0">
        <w:rPr>
          <w:sz w:val="20"/>
          <w:szCs w:val="20"/>
          <w:lang w:val="en-GB"/>
        </w:rPr>
        <w:t xml:space="preserve">s for cases </w:t>
      </w:r>
      <w:r w:rsidR="007A1D2D">
        <w:rPr>
          <w:sz w:val="20"/>
          <w:szCs w:val="20"/>
          <w:lang w:val="en-GB"/>
        </w:rPr>
        <w:t>of non-split architecture.</w:t>
      </w:r>
    </w:p>
    <w:p w14:paraId="2F495331" w14:textId="77777777" w:rsidR="00B91CA4" w:rsidRPr="00EC075D" w:rsidRDefault="00B91CA4" w:rsidP="00B91CA4">
      <w:pPr>
        <w:pStyle w:val="Heading1"/>
      </w:pPr>
      <w:r>
        <w:t>2</w:t>
      </w:r>
      <w:r>
        <w:tab/>
      </w:r>
      <w:r w:rsidRPr="00EC075D">
        <w:t>Discussion</w:t>
      </w:r>
    </w:p>
    <w:p w14:paraId="71B45647" w14:textId="77777777" w:rsidR="007A1D2D" w:rsidRDefault="007A1D2D" w:rsidP="00B91C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rather common deployment scenario is where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is non-split</w:t>
      </w:r>
      <w:r w:rsidR="006F70C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There may be also cases where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-CU-UP and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are merged, e.g. cases where local breakout needs to be achieved as close to the antenna site as possible.</w:t>
      </w:r>
      <w:r w:rsidR="006F70C1">
        <w:rPr>
          <w:rFonts w:ascii="Arial" w:hAnsi="Arial" w:cs="Arial"/>
        </w:rPr>
        <w:t xml:space="preserve"> </w:t>
      </w:r>
    </w:p>
    <w:p w14:paraId="53B5D4E0" w14:textId="65D18146" w:rsidR="000510D0" w:rsidRDefault="006F70C1" w:rsidP="00B91C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such cases there </w:t>
      </w:r>
      <w:r w:rsidR="007A1D2D">
        <w:rPr>
          <w:rFonts w:ascii="Arial" w:hAnsi="Arial" w:cs="Arial"/>
        </w:rPr>
        <w:t>is no</w:t>
      </w:r>
      <w:r>
        <w:rPr>
          <w:rFonts w:ascii="Arial" w:hAnsi="Arial" w:cs="Arial"/>
        </w:rPr>
        <w:t xml:space="preserve"> F1-U </w:t>
      </w:r>
      <w:r w:rsidR="00450497">
        <w:rPr>
          <w:rFonts w:ascii="Arial" w:hAnsi="Arial" w:cs="Arial"/>
        </w:rPr>
        <w:t xml:space="preserve">interface </w:t>
      </w:r>
      <w:r w:rsidRPr="006F70C1">
        <w:rPr>
          <w:rFonts w:ascii="Arial" w:hAnsi="Arial" w:cs="Arial"/>
        </w:rPr>
        <w:t xml:space="preserve">and hence there </w:t>
      </w:r>
      <w:r w:rsidR="00455861">
        <w:rPr>
          <w:rFonts w:ascii="Arial" w:hAnsi="Arial" w:cs="Arial"/>
        </w:rPr>
        <w:t>cannot be any</w:t>
      </w:r>
      <w:r w:rsidRPr="006F70C1">
        <w:rPr>
          <w:rFonts w:ascii="Arial" w:hAnsi="Arial" w:cs="Arial"/>
        </w:rPr>
        <w:t xml:space="preserve"> corresponding F1-U interface related delay</w:t>
      </w:r>
      <w:r w:rsidR="00455861">
        <w:rPr>
          <w:rFonts w:ascii="Arial" w:hAnsi="Arial" w:cs="Arial"/>
        </w:rPr>
        <w:t xml:space="preserve"> provided</w:t>
      </w:r>
      <w:r w:rsidR="007A1D2D">
        <w:rPr>
          <w:rFonts w:ascii="Arial" w:hAnsi="Arial" w:cs="Arial"/>
        </w:rPr>
        <w:t xml:space="preserve"> as part of the L2 measurements</w:t>
      </w:r>
      <w:r>
        <w:rPr>
          <w:rFonts w:ascii="Arial" w:hAnsi="Arial" w:cs="Arial"/>
        </w:rPr>
        <w:t xml:space="preserve">. </w:t>
      </w:r>
      <w:r w:rsidR="00474E52">
        <w:rPr>
          <w:rFonts w:ascii="Arial" w:hAnsi="Arial" w:cs="Arial"/>
        </w:rPr>
        <w:t>Correspondingly</w:t>
      </w:r>
      <w:r w:rsidR="007A1D2D">
        <w:rPr>
          <w:rFonts w:ascii="Arial" w:hAnsi="Arial" w:cs="Arial"/>
        </w:rPr>
        <w:t>,</w:t>
      </w:r>
      <w:r w:rsidR="00474E52">
        <w:rPr>
          <w:rFonts w:ascii="Arial" w:hAnsi="Arial" w:cs="Arial"/>
        </w:rPr>
        <w:t xml:space="preserve"> for the delay measurements</w:t>
      </w:r>
      <w:r w:rsidR="007A1D2D">
        <w:rPr>
          <w:rFonts w:ascii="Arial" w:hAnsi="Arial" w:cs="Arial"/>
        </w:rPr>
        <w:t>,</w:t>
      </w:r>
      <w:r w:rsidR="00474E52">
        <w:rPr>
          <w:rFonts w:ascii="Arial" w:hAnsi="Arial" w:cs="Arial"/>
        </w:rPr>
        <w:t xml:space="preserve"> it should </w:t>
      </w:r>
      <w:bookmarkStart w:id="7" w:name="_Hlk53167729"/>
      <w:r w:rsidR="00474E52">
        <w:rPr>
          <w:rFonts w:ascii="Arial" w:hAnsi="Arial" w:cs="Arial"/>
        </w:rPr>
        <w:t xml:space="preserve">be clarified </w:t>
      </w:r>
      <w:bookmarkStart w:id="8" w:name="_Hlk53166433"/>
      <w:r w:rsidR="00474E52">
        <w:rPr>
          <w:rFonts w:ascii="Arial" w:hAnsi="Arial" w:cs="Arial"/>
        </w:rPr>
        <w:t>that f</w:t>
      </w:r>
      <w:r w:rsidR="00474E52" w:rsidRPr="00474E52">
        <w:rPr>
          <w:rFonts w:ascii="Arial" w:hAnsi="Arial" w:cs="Arial"/>
        </w:rPr>
        <w:t>or cases where CU-UP and DU are not</w:t>
      </w:r>
      <w:r w:rsidR="00474E52">
        <w:rPr>
          <w:rFonts w:ascii="Arial" w:hAnsi="Arial" w:cs="Arial"/>
        </w:rPr>
        <w:t xml:space="preserve"> split</w:t>
      </w:r>
      <w:r w:rsidR="00474E52" w:rsidRPr="00474E52">
        <w:rPr>
          <w:rFonts w:ascii="Arial" w:hAnsi="Arial" w:cs="Arial"/>
        </w:rPr>
        <w:t xml:space="preserve">, </w:t>
      </w:r>
      <w:r w:rsidR="00780E1D">
        <w:rPr>
          <w:rFonts w:ascii="Arial" w:hAnsi="Arial" w:cs="Arial"/>
        </w:rPr>
        <w:t xml:space="preserve">the </w:t>
      </w:r>
      <w:r w:rsidR="00474E52" w:rsidRPr="00474E52">
        <w:rPr>
          <w:rFonts w:ascii="Arial" w:hAnsi="Arial" w:cs="Arial"/>
        </w:rPr>
        <w:t>RAN part of packet delay excludes the delay at</w:t>
      </w:r>
      <w:r w:rsidR="00D46D14">
        <w:rPr>
          <w:rFonts w:ascii="Arial" w:hAnsi="Arial" w:cs="Arial"/>
        </w:rPr>
        <w:t xml:space="preserve"> the</w:t>
      </w:r>
      <w:r w:rsidR="00474E52" w:rsidRPr="00474E52">
        <w:rPr>
          <w:rFonts w:ascii="Arial" w:hAnsi="Arial" w:cs="Arial"/>
        </w:rPr>
        <w:t xml:space="preserve"> F</w:t>
      </w:r>
      <w:r w:rsidR="00A8562A">
        <w:rPr>
          <w:rFonts w:ascii="Arial" w:hAnsi="Arial" w:cs="Arial"/>
        </w:rPr>
        <w:t>1</w:t>
      </w:r>
      <w:r w:rsidR="00474E52" w:rsidRPr="00474E52">
        <w:rPr>
          <w:rFonts w:ascii="Arial" w:hAnsi="Arial" w:cs="Arial"/>
        </w:rPr>
        <w:t>-U interface</w:t>
      </w:r>
      <w:bookmarkEnd w:id="7"/>
      <w:bookmarkEnd w:id="8"/>
      <w:r w:rsidR="00474E52">
        <w:rPr>
          <w:rFonts w:ascii="Arial" w:hAnsi="Arial" w:cs="Arial"/>
        </w:rPr>
        <w:t xml:space="preserve">. </w:t>
      </w:r>
      <w:r w:rsidR="00780E1D">
        <w:rPr>
          <w:rFonts w:ascii="Arial" w:hAnsi="Arial" w:cs="Arial"/>
        </w:rPr>
        <w:t>The above clarification needs to be present in all cases where CU-UP and DU are not split</w:t>
      </w:r>
      <w:r w:rsidR="000510D0">
        <w:rPr>
          <w:rFonts w:ascii="Arial" w:hAnsi="Arial" w:cs="Arial"/>
        </w:rPr>
        <w:t xml:space="preserve">. This is also applicable </w:t>
      </w:r>
      <w:r w:rsidR="00D46D14">
        <w:rPr>
          <w:rFonts w:ascii="Arial" w:hAnsi="Arial" w:cs="Arial"/>
        </w:rPr>
        <w:t xml:space="preserve">to </w:t>
      </w:r>
      <w:r w:rsidR="000510D0">
        <w:rPr>
          <w:rFonts w:ascii="Arial" w:hAnsi="Arial" w:cs="Arial"/>
        </w:rPr>
        <w:t xml:space="preserve">RAN2 specifications and </w:t>
      </w:r>
      <w:proofErr w:type="gramStart"/>
      <w:r w:rsidR="000510D0">
        <w:rPr>
          <w:rFonts w:ascii="Arial" w:hAnsi="Arial" w:cs="Arial"/>
        </w:rPr>
        <w:t xml:space="preserve">in particular </w:t>
      </w:r>
      <w:r w:rsidR="00D46D14">
        <w:rPr>
          <w:rFonts w:ascii="Arial" w:hAnsi="Arial" w:cs="Arial"/>
        </w:rPr>
        <w:t>to</w:t>
      </w:r>
      <w:proofErr w:type="gramEnd"/>
      <w:r w:rsidR="00D46D14">
        <w:rPr>
          <w:rFonts w:ascii="Arial" w:hAnsi="Arial" w:cs="Arial"/>
        </w:rPr>
        <w:t xml:space="preserve"> </w:t>
      </w:r>
      <w:r w:rsidR="000510D0">
        <w:rPr>
          <w:rFonts w:ascii="Arial" w:hAnsi="Arial" w:cs="Arial"/>
        </w:rPr>
        <w:t>the packet delay in TS38.</w:t>
      </w:r>
      <w:r w:rsidR="007A1D2D">
        <w:rPr>
          <w:rFonts w:ascii="Arial" w:hAnsi="Arial" w:cs="Arial"/>
        </w:rPr>
        <w:t>3</w:t>
      </w:r>
      <w:r w:rsidR="000510D0">
        <w:rPr>
          <w:rFonts w:ascii="Arial" w:hAnsi="Arial" w:cs="Arial"/>
        </w:rPr>
        <w:t>1</w:t>
      </w:r>
      <w:r w:rsidR="007A1D2D">
        <w:rPr>
          <w:rFonts w:ascii="Arial" w:hAnsi="Arial" w:cs="Arial"/>
        </w:rPr>
        <w:t>4</w:t>
      </w:r>
      <w:r w:rsidR="000510D0">
        <w:rPr>
          <w:rFonts w:ascii="Arial" w:hAnsi="Arial" w:cs="Arial"/>
        </w:rPr>
        <w:t xml:space="preserve"> where provisions should be made for the cases where the CU-UP and DU are collapsed. </w:t>
      </w:r>
    </w:p>
    <w:p w14:paraId="3D19352B" w14:textId="7EBA9CA5" w:rsidR="00455861" w:rsidRDefault="000510D0" w:rsidP="00B91CA4">
      <w:pPr>
        <w:rPr>
          <w:rFonts w:ascii="Arial" w:hAnsi="Arial" w:cs="Arial"/>
        </w:rPr>
      </w:pPr>
      <w:r>
        <w:rPr>
          <w:rFonts w:ascii="Arial" w:hAnsi="Arial" w:cs="Arial"/>
        </w:rPr>
        <w:t>Based on the above we make the following proposals</w:t>
      </w:r>
      <w:r w:rsidR="00A8562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 </w:t>
      </w:r>
    </w:p>
    <w:p w14:paraId="03C2115F" w14:textId="77777777" w:rsidR="007E5BCC" w:rsidRPr="000623F8" w:rsidRDefault="007E5BCC" w:rsidP="00B91CA4">
      <w:pPr>
        <w:rPr>
          <w:rFonts w:ascii="Arial" w:hAnsi="Arial" w:cs="Arial"/>
        </w:rPr>
      </w:pPr>
    </w:p>
    <w:p w14:paraId="759374D4" w14:textId="5DF139BD" w:rsidR="00B91CA4" w:rsidRDefault="00B91CA4" w:rsidP="00780E1D">
      <w:pPr>
        <w:pStyle w:val="Proposal"/>
        <w:numPr>
          <w:ilvl w:val="0"/>
          <w:numId w:val="9"/>
        </w:numPr>
        <w:tabs>
          <w:tab w:val="clear" w:pos="2155"/>
          <w:tab w:val="num" w:pos="1560"/>
        </w:tabs>
        <w:ind w:left="1276" w:hanging="1276"/>
        <w:rPr>
          <w:lang w:val="en-GB"/>
        </w:rPr>
      </w:pPr>
      <w:bookmarkStart w:id="9" w:name="_Hlk47179461"/>
      <w:r w:rsidRPr="004E4BE4">
        <w:rPr>
          <w:lang w:val="en-GB"/>
        </w:rPr>
        <w:t xml:space="preserve">It is proposed </w:t>
      </w:r>
      <w:r w:rsidR="007A1D2D">
        <w:rPr>
          <w:lang w:val="en-GB"/>
        </w:rPr>
        <w:t xml:space="preserve">to </w:t>
      </w:r>
      <w:r w:rsidR="00780E1D">
        <w:rPr>
          <w:lang w:val="en-GB"/>
        </w:rPr>
        <w:t xml:space="preserve">clarify </w:t>
      </w:r>
      <w:r w:rsidR="00780E1D" w:rsidRPr="00780E1D">
        <w:rPr>
          <w:lang w:val="en-GB"/>
        </w:rPr>
        <w:t xml:space="preserve">that for </w:t>
      </w:r>
      <w:r w:rsidR="00780E1D">
        <w:rPr>
          <w:lang w:val="en-GB"/>
        </w:rPr>
        <w:t xml:space="preserve">the </w:t>
      </w:r>
      <w:r w:rsidR="00780E1D" w:rsidRPr="00780E1D">
        <w:rPr>
          <w:lang w:val="en-GB"/>
        </w:rPr>
        <w:t xml:space="preserve">cases where CU-UP and DU are not split, </w:t>
      </w:r>
      <w:r w:rsidR="007A1D2D">
        <w:rPr>
          <w:lang w:val="en-GB"/>
        </w:rPr>
        <w:t xml:space="preserve">the </w:t>
      </w:r>
      <w:r w:rsidR="00780E1D" w:rsidRPr="00780E1D">
        <w:rPr>
          <w:lang w:val="en-GB"/>
        </w:rPr>
        <w:t xml:space="preserve">RAN part of packet delay excludes the </w:t>
      </w:r>
      <w:r w:rsidR="007A1D2D">
        <w:rPr>
          <w:lang w:val="en-GB"/>
        </w:rPr>
        <w:t xml:space="preserve">F1-U </w:t>
      </w:r>
      <w:r w:rsidR="00780E1D" w:rsidRPr="00780E1D">
        <w:rPr>
          <w:lang w:val="en-GB"/>
        </w:rPr>
        <w:t>delay</w:t>
      </w:r>
      <w:r w:rsidR="00455861">
        <w:rPr>
          <w:lang w:val="en-GB"/>
        </w:rPr>
        <w:t xml:space="preserve"> </w:t>
      </w:r>
    </w:p>
    <w:bookmarkEnd w:id="9"/>
    <w:p w14:paraId="34F5F043" w14:textId="2A662205" w:rsidR="00B91CA4" w:rsidRPr="0042645B" w:rsidRDefault="000510D0" w:rsidP="00780E1D">
      <w:pPr>
        <w:pStyle w:val="ListParagraph"/>
        <w:numPr>
          <w:ilvl w:val="0"/>
          <w:numId w:val="9"/>
        </w:numPr>
        <w:tabs>
          <w:tab w:val="clear" w:pos="2155"/>
        </w:tabs>
        <w:ind w:left="1276" w:hanging="1276"/>
        <w:rPr>
          <w:rFonts w:ascii="Arial" w:hAnsi="Arial"/>
          <w:b/>
          <w:bCs/>
          <w:lang w:val="en-GB" w:eastAsia="zh-CN"/>
        </w:rPr>
      </w:pPr>
      <w:r>
        <w:rPr>
          <w:rFonts w:ascii="Arial" w:hAnsi="Arial"/>
          <w:b/>
          <w:bCs/>
          <w:lang w:val="en-GB" w:eastAsia="zh-CN"/>
        </w:rPr>
        <w:t xml:space="preserve">Update the packet delay specification in TS38.314 so that </w:t>
      </w:r>
      <w:r w:rsidR="00A8562A">
        <w:rPr>
          <w:rFonts w:ascii="Arial" w:hAnsi="Arial"/>
          <w:b/>
          <w:bCs/>
          <w:lang w:val="en-GB" w:eastAsia="zh-CN"/>
        </w:rPr>
        <w:t>it</w:t>
      </w:r>
      <w:r>
        <w:rPr>
          <w:rFonts w:ascii="Arial" w:hAnsi="Arial"/>
          <w:b/>
          <w:bCs/>
          <w:lang w:val="en-GB" w:eastAsia="zh-CN"/>
        </w:rPr>
        <w:t xml:space="preserve"> </w:t>
      </w:r>
      <w:r w:rsidR="00A8562A">
        <w:rPr>
          <w:rFonts w:ascii="Arial" w:hAnsi="Arial"/>
          <w:b/>
          <w:bCs/>
          <w:lang w:val="en-GB" w:eastAsia="zh-CN"/>
        </w:rPr>
        <w:t>is</w:t>
      </w:r>
      <w:r w:rsidR="00A8562A" w:rsidRPr="00A8562A">
        <w:rPr>
          <w:rFonts w:ascii="Arial" w:hAnsi="Arial"/>
          <w:b/>
          <w:bCs/>
          <w:lang w:val="en-GB" w:eastAsia="zh-CN"/>
        </w:rPr>
        <w:t xml:space="preserve"> clarified that for cases where CU-UP and DU are not split, the RAN part of packet delay excludes the </w:t>
      </w:r>
      <w:r w:rsidR="007A1D2D">
        <w:rPr>
          <w:rFonts w:ascii="Arial" w:hAnsi="Arial"/>
          <w:b/>
          <w:bCs/>
          <w:lang w:val="en-GB" w:eastAsia="zh-CN"/>
        </w:rPr>
        <w:t xml:space="preserve">F1-U </w:t>
      </w:r>
      <w:r w:rsidR="00A8562A" w:rsidRPr="00A8562A">
        <w:rPr>
          <w:rFonts w:ascii="Arial" w:hAnsi="Arial"/>
          <w:b/>
          <w:bCs/>
          <w:lang w:val="en-GB" w:eastAsia="zh-CN"/>
        </w:rPr>
        <w:t xml:space="preserve">delay </w:t>
      </w:r>
      <w:bookmarkStart w:id="10" w:name="_Hlk53168088"/>
      <w:bookmarkStart w:id="11" w:name="_Hlk53168039"/>
      <w:r w:rsidR="00A8562A">
        <w:rPr>
          <w:rFonts w:ascii="Arial" w:hAnsi="Arial"/>
          <w:b/>
          <w:bCs/>
          <w:lang w:val="en-GB" w:eastAsia="zh-CN"/>
        </w:rPr>
        <w:t xml:space="preserve">and </w:t>
      </w:r>
      <w:r w:rsidR="004D237F">
        <w:rPr>
          <w:rFonts w:ascii="Arial" w:hAnsi="Arial"/>
          <w:b/>
          <w:bCs/>
          <w:lang w:val="en-GB" w:eastAsia="zh-CN"/>
        </w:rPr>
        <w:t xml:space="preserve">that </w:t>
      </w:r>
      <w:r w:rsidR="00A8562A">
        <w:rPr>
          <w:rFonts w:ascii="Arial" w:hAnsi="Arial"/>
          <w:b/>
          <w:bCs/>
          <w:lang w:val="en-GB" w:eastAsia="zh-CN"/>
        </w:rPr>
        <w:t xml:space="preserve">such component can only be present in CU-UP – </w:t>
      </w:r>
      <w:r w:rsidR="00D46D14">
        <w:rPr>
          <w:rFonts w:ascii="Arial" w:hAnsi="Arial"/>
          <w:b/>
          <w:bCs/>
          <w:lang w:val="en-GB" w:eastAsia="zh-CN"/>
        </w:rPr>
        <w:t>DU</w:t>
      </w:r>
      <w:r w:rsidR="00A8562A">
        <w:rPr>
          <w:rFonts w:ascii="Arial" w:hAnsi="Arial"/>
          <w:b/>
          <w:bCs/>
          <w:lang w:val="en-GB" w:eastAsia="zh-CN"/>
        </w:rPr>
        <w:t xml:space="preserve"> split ca</w:t>
      </w:r>
      <w:bookmarkEnd w:id="10"/>
      <w:r w:rsidR="00A8562A">
        <w:rPr>
          <w:rFonts w:ascii="Arial" w:hAnsi="Arial"/>
          <w:b/>
          <w:bCs/>
          <w:lang w:val="en-GB" w:eastAsia="zh-CN"/>
        </w:rPr>
        <w:t>ses</w:t>
      </w:r>
      <w:r w:rsidR="002069F3">
        <w:rPr>
          <w:rFonts w:ascii="Arial" w:hAnsi="Arial"/>
          <w:b/>
          <w:bCs/>
          <w:lang w:val="en-GB" w:eastAsia="zh-CN"/>
        </w:rPr>
        <w:t xml:space="preserve"> </w:t>
      </w:r>
      <w:r w:rsidR="002069F3">
        <w:rPr>
          <w:rFonts w:ascii="Arial" w:hAnsi="Arial"/>
          <w:b/>
          <w:bCs/>
          <w:lang w:val="en-GB" w:eastAsia="zh-CN"/>
        </w:rPr>
        <w:fldChar w:fldCharType="begin"/>
      </w:r>
      <w:r w:rsidR="002069F3">
        <w:rPr>
          <w:rFonts w:ascii="Arial" w:hAnsi="Arial"/>
          <w:b/>
          <w:bCs/>
          <w:lang w:val="en-GB" w:eastAsia="zh-CN"/>
        </w:rPr>
        <w:instrText xml:space="preserve"> REF _Ref52892730 \r \h </w:instrText>
      </w:r>
      <w:r w:rsidR="002069F3">
        <w:rPr>
          <w:rFonts w:ascii="Arial" w:hAnsi="Arial"/>
          <w:b/>
          <w:bCs/>
          <w:lang w:val="en-GB" w:eastAsia="zh-CN"/>
        </w:rPr>
      </w:r>
      <w:r w:rsidR="002069F3">
        <w:rPr>
          <w:rFonts w:ascii="Arial" w:hAnsi="Arial"/>
          <w:b/>
          <w:bCs/>
          <w:lang w:val="en-GB" w:eastAsia="zh-CN"/>
        </w:rPr>
        <w:fldChar w:fldCharType="separate"/>
      </w:r>
      <w:r w:rsidR="002069F3">
        <w:rPr>
          <w:rFonts w:ascii="Arial" w:hAnsi="Arial"/>
          <w:b/>
          <w:bCs/>
          <w:lang w:val="en-GB" w:eastAsia="zh-CN"/>
        </w:rPr>
        <w:t>[1]</w:t>
      </w:r>
      <w:r w:rsidR="002069F3">
        <w:rPr>
          <w:rFonts w:ascii="Arial" w:hAnsi="Arial"/>
          <w:b/>
          <w:bCs/>
          <w:lang w:val="en-GB" w:eastAsia="zh-CN"/>
        </w:rPr>
        <w:fldChar w:fldCharType="end"/>
      </w:r>
      <w:r w:rsidR="00A8562A">
        <w:rPr>
          <w:rFonts w:ascii="Arial" w:hAnsi="Arial"/>
          <w:b/>
          <w:bCs/>
          <w:lang w:val="en-GB" w:eastAsia="zh-CN"/>
        </w:rPr>
        <w:t>.</w:t>
      </w:r>
    </w:p>
    <w:bookmarkEnd w:id="11"/>
    <w:p w14:paraId="5A0F0EEF" w14:textId="77777777" w:rsidR="00B91CA4" w:rsidRDefault="00B91CA4" w:rsidP="00B91CA4">
      <w:pPr>
        <w:pStyle w:val="Heading1"/>
      </w:pPr>
      <w:r w:rsidRPr="004E7316">
        <w:t>3</w:t>
      </w:r>
      <w:r w:rsidRPr="004E7316">
        <w:tab/>
      </w:r>
      <w:r w:rsidRPr="00DA3965">
        <w:t>Conclusion</w:t>
      </w:r>
    </w:p>
    <w:p w14:paraId="0EBCC370" w14:textId="498FB51B" w:rsidR="00B91CA4" w:rsidRDefault="00B91CA4" w:rsidP="00B91CA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this paper it is proposed to agree to the following</w:t>
      </w:r>
    </w:p>
    <w:p w14:paraId="29239F62" w14:textId="60F8C92C" w:rsidR="00A8562A" w:rsidRDefault="00A8562A" w:rsidP="00B91CA4">
      <w:pPr>
        <w:rPr>
          <w:rFonts w:ascii="Arial" w:hAnsi="Arial" w:cs="Arial"/>
          <w:lang w:eastAsia="ja-JP"/>
        </w:rPr>
      </w:pPr>
    </w:p>
    <w:p w14:paraId="1374CE00" w14:textId="77777777" w:rsidR="007A1D2D" w:rsidRDefault="007A1D2D" w:rsidP="00CF1C4A">
      <w:pPr>
        <w:pStyle w:val="Proposal"/>
        <w:numPr>
          <w:ilvl w:val="0"/>
          <w:numId w:val="39"/>
        </w:numPr>
        <w:tabs>
          <w:tab w:val="clear" w:pos="2155"/>
          <w:tab w:val="num" w:pos="1276"/>
        </w:tabs>
        <w:ind w:left="1276" w:hanging="1276"/>
        <w:rPr>
          <w:lang w:val="en-GB"/>
        </w:rPr>
      </w:pPr>
      <w:r w:rsidRPr="004E4BE4">
        <w:rPr>
          <w:lang w:val="en-GB"/>
        </w:rPr>
        <w:t xml:space="preserve">It is proposed </w:t>
      </w:r>
      <w:r>
        <w:rPr>
          <w:lang w:val="en-GB"/>
        </w:rPr>
        <w:t xml:space="preserve">to clarify </w:t>
      </w:r>
      <w:r w:rsidRPr="00780E1D">
        <w:rPr>
          <w:lang w:val="en-GB"/>
        </w:rPr>
        <w:t xml:space="preserve">that for </w:t>
      </w:r>
      <w:r>
        <w:rPr>
          <w:lang w:val="en-GB"/>
        </w:rPr>
        <w:t xml:space="preserve">the </w:t>
      </w:r>
      <w:r w:rsidRPr="00780E1D">
        <w:rPr>
          <w:lang w:val="en-GB"/>
        </w:rPr>
        <w:t xml:space="preserve">cases where CU-UP and DU are not split, </w:t>
      </w:r>
      <w:r>
        <w:rPr>
          <w:lang w:val="en-GB"/>
        </w:rPr>
        <w:t xml:space="preserve">the </w:t>
      </w:r>
      <w:r w:rsidRPr="00780E1D">
        <w:rPr>
          <w:lang w:val="en-GB"/>
        </w:rPr>
        <w:t xml:space="preserve">RAN part of packet delay excludes the </w:t>
      </w:r>
      <w:r>
        <w:rPr>
          <w:lang w:val="en-GB"/>
        </w:rPr>
        <w:t xml:space="preserve">F1-U </w:t>
      </w:r>
      <w:r w:rsidRPr="00780E1D">
        <w:rPr>
          <w:lang w:val="en-GB"/>
        </w:rPr>
        <w:t>delay</w:t>
      </w:r>
      <w:r>
        <w:rPr>
          <w:lang w:val="en-GB"/>
        </w:rPr>
        <w:t xml:space="preserve"> </w:t>
      </w:r>
    </w:p>
    <w:p w14:paraId="030F9B63" w14:textId="77777777" w:rsidR="007A1D2D" w:rsidRPr="0042645B" w:rsidRDefault="007A1D2D" w:rsidP="00CF1C4A">
      <w:pPr>
        <w:pStyle w:val="ListParagraph"/>
        <w:numPr>
          <w:ilvl w:val="0"/>
          <w:numId w:val="39"/>
        </w:numPr>
        <w:ind w:left="1276" w:hanging="1276"/>
        <w:rPr>
          <w:rFonts w:ascii="Arial" w:hAnsi="Arial"/>
          <w:b/>
          <w:bCs/>
          <w:lang w:val="en-GB" w:eastAsia="zh-CN"/>
        </w:rPr>
      </w:pPr>
      <w:r>
        <w:rPr>
          <w:rFonts w:ascii="Arial" w:hAnsi="Arial"/>
          <w:b/>
          <w:bCs/>
          <w:lang w:val="en-GB" w:eastAsia="zh-CN"/>
        </w:rPr>
        <w:t>Update the packet delay specification in TS38.314 so that it is</w:t>
      </w:r>
      <w:r w:rsidRPr="00A8562A">
        <w:rPr>
          <w:rFonts w:ascii="Arial" w:hAnsi="Arial"/>
          <w:b/>
          <w:bCs/>
          <w:lang w:val="en-GB" w:eastAsia="zh-CN"/>
        </w:rPr>
        <w:t xml:space="preserve"> clarified that for cases where CU-UP and DU are not split, the RAN part of packet delay excludes </w:t>
      </w:r>
      <w:r w:rsidRPr="00A8562A">
        <w:rPr>
          <w:rFonts w:ascii="Arial" w:hAnsi="Arial"/>
          <w:b/>
          <w:bCs/>
          <w:lang w:val="en-GB" w:eastAsia="zh-CN"/>
        </w:rPr>
        <w:lastRenderedPageBreak/>
        <w:t xml:space="preserve">the </w:t>
      </w:r>
      <w:r>
        <w:rPr>
          <w:rFonts w:ascii="Arial" w:hAnsi="Arial"/>
          <w:b/>
          <w:bCs/>
          <w:lang w:val="en-GB" w:eastAsia="zh-CN"/>
        </w:rPr>
        <w:t xml:space="preserve">F1-U </w:t>
      </w:r>
      <w:r w:rsidRPr="00A8562A">
        <w:rPr>
          <w:rFonts w:ascii="Arial" w:hAnsi="Arial"/>
          <w:b/>
          <w:bCs/>
          <w:lang w:val="en-GB" w:eastAsia="zh-CN"/>
        </w:rPr>
        <w:t xml:space="preserve">delay </w:t>
      </w:r>
      <w:r>
        <w:rPr>
          <w:rFonts w:ascii="Arial" w:hAnsi="Arial"/>
          <w:b/>
          <w:bCs/>
          <w:lang w:val="en-GB" w:eastAsia="zh-CN"/>
        </w:rPr>
        <w:t xml:space="preserve">and that such component can only be present in CU-UP – DU split cases </w:t>
      </w:r>
      <w:r>
        <w:rPr>
          <w:rFonts w:ascii="Arial" w:hAnsi="Arial"/>
          <w:b/>
          <w:bCs/>
          <w:lang w:val="en-GB" w:eastAsia="zh-CN"/>
        </w:rPr>
        <w:fldChar w:fldCharType="begin"/>
      </w:r>
      <w:r>
        <w:rPr>
          <w:rFonts w:ascii="Arial" w:hAnsi="Arial"/>
          <w:b/>
          <w:bCs/>
          <w:lang w:val="en-GB" w:eastAsia="zh-CN"/>
        </w:rPr>
        <w:instrText xml:space="preserve"> REF _Ref52892730 \r \h </w:instrText>
      </w:r>
      <w:r>
        <w:rPr>
          <w:rFonts w:ascii="Arial" w:hAnsi="Arial"/>
          <w:b/>
          <w:bCs/>
          <w:lang w:val="en-GB" w:eastAsia="zh-CN"/>
        </w:rPr>
      </w:r>
      <w:r>
        <w:rPr>
          <w:rFonts w:ascii="Arial" w:hAnsi="Arial"/>
          <w:b/>
          <w:bCs/>
          <w:lang w:val="en-GB" w:eastAsia="zh-CN"/>
        </w:rPr>
        <w:fldChar w:fldCharType="separate"/>
      </w:r>
      <w:r>
        <w:rPr>
          <w:rFonts w:ascii="Arial" w:hAnsi="Arial"/>
          <w:b/>
          <w:bCs/>
          <w:lang w:val="en-GB" w:eastAsia="zh-CN"/>
        </w:rPr>
        <w:t>[1]</w:t>
      </w:r>
      <w:r>
        <w:rPr>
          <w:rFonts w:ascii="Arial" w:hAnsi="Arial"/>
          <w:b/>
          <w:bCs/>
          <w:lang w:val="en-GB" w:eastAsia="zh-CN"/>
        </w:rPr>
        <w:fldChar w:fldCharType="end"/>
      </w:r>
      <w:r>
        <w:rPr>
          <w:rFonts w:ascii="Arial" w:hAnsi="Arial"/>
          <w:b/>
          <w:bCs/>
          <w:lang w:val="en-GB" w:eastAsia="zh-CN"/>
        </w:rPr>
        <w:t>.</w:t>
      </w:r>
    </w:p>
    <w:p w14:paraId="434A8B6E" w14:textId="77777777" w:rsidR="00A8562A" w:rsidRDefault="00A8562A" w:rsidP="00B91CA4">
      <w:pPr>
        <w:rPr>
          <w:rFonts w:ascii="Arial" w:hAnsi="Arial" w:cs="Arial"/>
          <w:lang w:eastAsia="ja-JP"/>
        </w:rPr>
      </w:pPr>
    </w:p>
    <w:p w14:paraId="4006D3D1" w14:textId="77777777" w:rsidR="00A8562A" w:rsidRDefault="00A8562A" w:rsidP="00B91CA4">
      <w:pPr>
        <w:rPr>
          <w:rFonts w:ascii="Arial" w:hAnsi="Arial" w:cs="Arial"/>
          <w:lang w:eastAsia="ja-JP"/>
        </w:rPr>
      </w:pPr>
    </w:p>
    <w:p w14:paraId="54876692" w14:textId="359B6F1C" w:rsidR="00B91CA4" w:rsidRDefault="00B91CA4" w:rsidP="00B91CA4">
      <w:pPr>
        <w:pStyle w:val="Heading1"/>
      </w:pPr>
      <w:r w:rsidRPr="004E7316">
        <w:t>4</w:t>
      </w:r>
      <w:r w:rsidRPr="004E7316">
        <w:tab/>
        <w:t>References</w:t>
      </w:r>
    </w:p>
    <w:p w14:paraId="4932A797" w14:textId="3F0BB8EB" w:rsidR="002069F3" w:rsidRPr="00A72B5B" w:rsidRDefault="00721256" w:rsidP="002069F3">
      <w:pPr>
        <w:pStyle w:val="Reference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802" w:hanging="402"/>
        <w:jc w:val="left"/>
        <w:textAlignment w:val="baseline"/>
        <w:rPr>
          <w:rFonts w:eastAsiaTheme="minorEastAsia"/>
          <w:sz w:val="20"/>
          <w:lang w:val="en-US" w:eastAsia="en-US"/>
        </w:rPr>
      </w:pPr>
      <w:bookmarkStart w:id="12" w:name="_Ref52892730"/>
      <w:bookmarkEnd w:id="0"/>
      <w:bookmarkEnd w:id="1"/>
      <w:bookmarkEnd w:id="2"/>
      <w:bookmarkEnd w:id="3"/>
      <w:bookmarkEnd w:id="4"/>
      <w:bookmarkEnd w:id="5"/>
      <w:bookmarkEnd w:id="6"/>
      <w:r w:rsidRPr="00721256">
        <w:rPr>
          <w:rFonts w:eastAsiaTheme="minorEastAsia"/>
          <w:sz w:val="20"/>
          <w:lang w:val="en-US" w:eastAsia="en-US"/>
        </w:rPr>
        <w:t>R2-2010038</w:t>
      </w:r>
      <w:bookmarkStart w:id="13" w:name="_GoBack"/>
      <w:bookmarkEnd w:id="13"/>
      <w:r w:rsidR="002069F3">
        <w:rPr>
          <w:rFonts w:eastAsiaTheme="minorEastAsia"/>
          <w:sz w:val="20"/>
          <w:lang w:val="en-US" w:eastAsia="en-US"/>
        </w:rPr>
        <w:t>, “</w:t>
      </w:r>
      <w:r w:rsidR="002069F3" w:rsidRPr="002069F3">
        <w:rPr>
          <w:rFonts w:eastAsiaTheme="minorEastAsia"/>
          <w:sz w:val="20"/>
          <w:lang w:val="en-US" w:eastAsia="en-US"/>
        </w:rPr>
        <w:t>On clarification related to delay measurements in split RAN architecture</w:t>
      </w:r>
      <w:r w:rsidR="002069F3">
        <w:rPr>
          <w:rFonts w:eastAsiaTheme="minorEastAsia"/>
          <w:sz w:val="20"/>
          <w:lang w:val="en-US" w:eastAsia="en-US"/>
        </w:rPr>
        <w:t xml:space="preserve">”, </w:t>
      </w:r>
      <w:r w:rsidR="002069F3" w:rsidRPr="00A72B5B">
        <w:rPr>
          <w:rFonts w:eastAsiaTheme="minorEastAsia"/>
          <w:sz w:val="20"/>
          <w:lang w:val="en-US" w:eastAsia="en-US"/>
        </w:rPr>
        <w:t>Ericsson</w:t>
      </w:r>
      <w:bookmarkEnd w:id="12"/>
    </w:p>
    <w:p w14:paraId="2702477C" w14:textId="53C16C37" w:rsidR="00A8562A" w:rsidRPr="00A8562A" w:rsidRDefault="00A8562A" w:rsidP="00A8562A"/>
    <w:sectPr w:rsidR="00A8562A" w:rsidRPr="00A8562A" w:rsidSect="00A856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082ED" w14:textId="77777777" w:rsidR="00666704" w:rsidRDefault="00666704">
      <w:r>
        <w:separator/>
      </w:r>
    </w:p>
  </w:endnote>
  <w:endnote w:type="continuationSeparator" w:id="0">
    <w:p w14:paraId="24529B87" w14:textId="77777777" w:rsidR="00666704" w:rsidRDefault="00666704">
      <w:r>
        <w:continuationSeparator/>
      </w:r>
    </w:p>
  </w:endnote>
  <w:endnote w:type="continuationNotice" w:id="1">
    <w:p w14:paraId="03703E0E" w14:textId="77777777" w:rsidR="00666704" w:rsidRDefault="006667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BAE52" w14:textId="77777777" w:rsidR="00666704" w:rsidRDefault="00666704">
      <w:r>
        <w:separator/>
      </w:r>
    </w:p>
  </w:footnote>
  <w:footnote w:type="continuationSeparator" w:id="0">
    <w:p w14:paraId="78F16B7B" w14:textId="77777777" w:rsidR="00666704" w:rsidRDefault="00666704">
      <w:r>
        <w:continuationSeparator/>
      </w:r>
    </w:p>
  </w:footnote>
  <w:footnote w:type="continuationNotice" w:id="1">
    <w:p w14:paraId="2679CF37" w14:textId="77777777" w:rsidR="00666704" w:rsidRDefault="006667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56923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622883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DCA0F0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54D7D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9D010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180E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55CCD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00D1C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F5EA5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EAA4071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1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37EA5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2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0"/>
  </w:num>
  <w:num w:numId="12">
    <w:abstractNumId w:val="30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21"/>
  </w:num>
  <w:num w:numId="18">
    <w:abstractNumId w:val="19"/>
  </w:num>
  <w:num w:numId="19">
    <w:abstractNumId w:val="27"/>
  </w:num>
  <w:num w:numId="20">
    <w:abstractNumId w:val="25"/>
  </w:num>
  <w:num w:numId="21">
    <w:abstractNumId w:val="28"/>
  </w:num>
  <w:num w:numId="22">
    <w:abstractNumId w:val="18"/>
  </w:num>
  <w:num w:numId="23">
    <w:abstractNumId w:val="15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4"/>
  </w:num>
  <w:num w:numId="29">
    <w:abstractNumId w:val="23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6"/>
  </w:num>
  <w:num w:numId="33">
    <w:abstractNumId w:val="13"/>
  </w:num>
  <w:num w:numId="34">
    <w:abstractNumId w:val="26"/>
  </w:num>
  <w:num w:numId="35">
    <w:abstractNumId w:val="33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14"/>
    <w:rsid w:val="00022E4A"/>
    <w:rsid w:val="00031936"/>
    <w:rsid w:val="000328B2"/>
    <w:rsid w:val="00044666"/>
    <w:rsid w:val="00046A80"/>
    <w:rsid w:val="00047E10"/>
    <w:rsid w:val="00047FE1"/>
    <w:rsid w:val="000510D0"/>
    <w:rsid w:val="00063689"/>
    <w:rsid w:val="00063DBE"/>
    <w:rsid w:val="000728E7"/>
    <w:rsid w:val="00091707"/>
    <w:rsid w:val="00093F8E"/>
    <w:rsid w:val="0009498A"/>
    <w:rsid w:val="000A25A4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7249"/>
    <w:rsid w:val="00117DDB"/>
    <w:rsid w:val="00126886"/>
    <w:rsid w:val="0013210A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6D63"/>
    <w:rsid w:val="001E41F3"/>
    <w:rsid w:val="001F157C"/>
    <w:rsid w:val="001F53B0"/>
    <w:rsid w:val="002069F3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5741"/>
    <w:rsid w:val="002C2D74"/>
    <w:rsid w:val="002C30BF"/>
    <w:rsid w:val="002C698E"/>
    <w:rsid w:val="002D6CF3"/>
    <w:rsid w:val="002E0C27"/>
    <w:rsid w:val="00305409"/>
    <w:rsid w:val="003358D8"/>
    <w:rsid w:val="00345773"/>
    <w:rsid w:val="00353EB2"/>
    <w:rsid w:val="00354B15"/>
    <w:rsid w:val="003609EF"/>
    <w:rsid w:val="0036231A"/>
    <w:rsid w:val="0037169D"/>
    <w:rsid w:val="00374DD4"/>
    <w:rsid w:val="0037799F"/>
    <w:rsid w:val="00384AB9"/>
    <w:rsid w:val="00386722"/>
    <w:rsid w:val="00386902"/>
    <w:rsid w:val="00392C28"/>
    <w:rsid w:val="003B05F5"/>
    <w:rsid w:val="003B18B3"/>
    <w:rsid w:val="003D4A48"/>
    <w:rsid w:val="003E1A36"/>
    <w:rsid w:val="003E5673"/>
    <w:rsid w:val="003F3F37"/>
    <w:rsid w:val="003F458B"/>
    <w:rsid w:val="003F5724"/>
    <w:rsid w:val="0040422E"/>
    <w:rsid w:val="00410371"/>
    <w:rsid w:val="004242F1"/>
    <w:rsid w:val="004252B5"/>
    <w:rsid w:val="0042645B"/>
    <w:rsid w:val="00427C99"/>
    <w:rsid w:val="00432C63"/>
    <w:rsid w:val="00432D5F"/>
    <w:rsid w:val="00443EB0"/>
    <w:rsid w:val="00450497"/>
    <w:rsid w:val="004508A6"/>
    <w:rsid w:val="00454B0E"/>
    <w:rsid w:val="00455861"/>
    <w:rsid w:val="00457FAD"/>
    <w:rsid w:val="00463F08"/>
    <w:rsid w:val="0046476C"/>
    <w:rsid w:val="00471815"/>
    <w:rsid w:val="00474E52"/>
    <w:rsid w:val="00494993"/>
    <w:rsid w:val="004B236C"/>
    <w:rsid w:val="004B2E7E"/>
    <w:rsid w:val="004B75B7"/>
    <w:rsid w:val="004C273C"/>
    <w:rsid w:val="004D237F"/>
    <w:rsid w:val="004D482A"/>
    <w:rsid w:val="004D6A4E"/>
    <w:rsid w:val="004F6FD1"/>
    <w:rsid w:val="00505DAD"/>
    <w:rsid w:val="00512146"/>
    <w:rsid w:val="005130A5"/>
    <w:rsid w:val="0051580D"/>
    <w:rsid w:val="005231AB"/>
    <w:rsid w:val="00532E02"/>
    <w:rsid w:val="00540FCB"/>
    <w:rsid w:val="00547111"/>
    <w:rsid w:val="00547900"/>
    <w:rsid w:val="00553E8B"/>
    <w:rsid w:val="00583FC6"/>
    <w:rsid w:val="00592D74"/>
    <w:rsid w:val="00594040"/>
    <w:rsid w:val="005B271C"/>
    <w:rsid w:val="005B3818"/>
    <w:rsid w:val="005D4D8C"/>
    <w:rsid w:val="005D7F2D"/>
    <w:rsid w:val="005E191F"/>
    <w:rsid w:val="005E2C44"/>
    <w:rsid w:val="006022BA"/>
    <w:rsid w:val="006039E1"/>
    <w:rsid w:val="00617876"/>
    <w:rsid w:val="00621188"/>
    <w:rsid w:val="006214F6"/>
    <w:rsid w:val="006257ED"/>
    <w:rsid w:val="00625F2D"/>
    <w:rsid w:val="00644CF8"/>
    <w:rsid w:val="006615AE"/>
    <w:rsid w:val="00666704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E21FB"/>
    <w:rsid w:val="006E6C39"/>
    <w:rsid w:val="006F1457"/>
    <w:rsid w:val="006F1EC4"/>
    <w:rsid w:val="006F4169"/>
    <w:rsid w:val="006F5F2C"/>
    <w:rsid w:val="006F6DA7"/>
    <w:rsid w:val="006F70C1"/>
    <w:rsid w:val="00710ACB"/>
    <w:rsid w:val="00712AA8"/>
    <w:rsid w:val="00721256"/>
    <w:rsid w:val="00726F72"/>
    <w:rsid w:val="00742032"/>
    <w:rsid w:val="007434AD"/>
    <w:rsid w:val="00744FCC"/>
    <w:rsid w:val="00745ADE"/>
    <w:rsid w:val="00756AA2"/>
    <w:rsid w:val="00767689"/>
    <w:rsid w:val="00770F8C"/>
    <w:rsid w:val="00777864"/>
    <w:rsid w:val="00780E1D"/>
    <w:rsid w:val="007849F9"/>
    <w:rsid w:val="00792342"/>
    <w:rsid w:val="00795F64"/>
    <w:rsid w:val="007977A8"/>
    <w:rsid w:val="007A1D2D"/>
    <w:rsid w:val="007B14ED"/>
    <w:rsid w:val="007B512A"/>
    <w:rsid w:val="007C1EBF"/>
    <w:rsid w:val="007C2097"/>
    <w:rsid w:val="007C7019"/>
    <w:rsid w:val="007D0230"/>
    <w:rsid w:val="007D090F"/>
    <w:rsid w:val="007D6A07"/>
    <w:rsid w:val="007E1560"/>
    <w:rsid w:val="007E5BCC"/>
    <w:rsid w:val="007E5DE3"/>
    <w:rsid w:val="007F7259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4233D"/>
    <w:rsid w:val="00842843"/>
    <w:rsid w:val="008436A1"/>
    <w:rsid w:val="008626E7"/>
    <w:rsid w:val="008633BB"/>
    <w:rsid w:val="0087063B"/>
    <w:rsid w:val="00870EE7"/>
    <w:rsid w:val="0087486F"/>
    <w:rsid w:val="008863B9"/>
    <w:rsid w:val="008A45A6"/>
    <w:rsid w:val="008B39CF"/>
    <w:rsid w:val="008B46A6"/>
    <w:rsid w:val="008C33D3"/>
    <w:rsid w:val="008E5D7E"/>
    <w:rsid w:val="008F686C"/>
    <w:rsid w:val="0090379E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61279"/>
    <w:rsid w:val="00963212"/>
    <w:rsid w:val="0097759D"/>
    <w:rsid w:val="009777D9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734F"/>
    <w:rsid w:val="00A00877"/>
    <w:rsid w:val="00A16808"/>
    <w:rsid w:val="00A210D6"/>
    <w:rsid w:val="00A217D1"/>
    <w:rsid w:val="00A246B6"/>
    <w:rsid w:val="00A2535D"/>
    <w:rsid w:val="00A35C97"/>
    <w:rsid w:val="00A47E70"/>
    <w:rsid w:val="00A50CF0"/>
    <w:rsid w:val="00A5179C"/>
    <w:rsid w:val="00A54BD0"/>
    <w:rsid w:val="00A615ED"/>
    <w:rsid w:val="00A62F9D"/>
    <w:rsid w:val="00A67088"/>
    <w:rsid w:val="00A7671C"/>
    <w:rsid w:val="00A82F7E"/>
    <w:rsid w:val="00A8562A"/>
    <w:rsid w:val="00AA2CBC"/>
    <w:rsid w:val="00AA50BD"/>
    <w:rsid w:val="00AB6159"/>
    <w:rsid w:val="00AC5820"/>
    <w:rsid w:val="00AC6093"/>
    <w:rsid w:val="00AD1CD8"/>
    <w:rsid w:val="00AD3D12"/>
    <w:rsid w:val="00AD6DA1"/>
    <w:rsid w:val="00AE2722"/>
    <w:rsid w:val="00AF6EA6"/>
    <w:rsid w:val="00B2405E"/>
    <w:rsid w:val="00B258BB"/>
    <w:rsid w:val="00B31B8F"/>
    <w:rsid w:val="00B365BE"/>
    <w:rsid w:val="00B411C7"/>
    <w:rsid w:val="00B413AE"/>
    <w:rsid w:val="00B4182B"/>
    <w:rsid w:val="00B426B0"/>
    <w:rsid w:val="00B67B97"/>
    <w:rsid w:val="00B7063E"/>
    <w:rsid w:val="00B73342"/>
    <w:rsid w:val="00B816B5"/>
    <w:rsid w:val="00B82CBF"/>
    <w:rsid w:val="00B848D0"/>
    <w:rsid w:val="00B91CA4"/>
    <w:rsid w:val="00B968C8"/>
    <w:rsid w:val="00BA1BF7"/>
    <w:rsid w:val="00BA3CC6"/>
    <w:rsid w:val="00BA3EC5"/>
    <w:rsid w:val="00BA51D9"/>
    <w:rsid w:val="00BB3BA6"/>
    <w:rsid w:val="00BB5DFC"/>
    <w:rsid w:val="00BC46CA"/>
    <w:rsid w:val="00BC4D87"/>
    <w:rsid w:val="00BD0CAE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6043E"/>
    <w:rsid w:val="00C66BA2"/>
    <w:rsid w:val="00C72108"/>
    <w:rsid w:val="00C75C2A"/>
    <w:rsid w:val="00C7789A"/>
    <w:rsid w:val="00C81116"/>
    <w:rsid w:val="00C869AC"/>
    <w:rsid w:val="00C93257"/>
    <w:rsid w:val="00C93687"/>
    <w:rsid w:val="00C95985"/>
    <w:rsid w:val="00C9798C"/>
    <w:rsid w:val="00CA2E28"/>
    <w:rsid w:val="00CB2277"/>
    <w:rsid w:val="00CC5026"/>
    <w:rsid w:val="00CC5C1B"/>
    <w:rsid w:val="00CC68D0"/>
    <w:rsid w:val="00CD06C2"/>
    <w:rsid w:val="00CF1C4A"/>
    <w:rsid w:val="00CF2322"/>
    <w:rsid w:val="00CF76F5"/>
    <w:rsid w:val="00D03F9A"/>
    <w:rsid w:val="00D06D51"/>
    <w:rsid w:val="00D24991"/>
    <w:rsid w:val="00D35E72"/>
    <w:rsid w:val="00D4054E"/>
    <w:rsid w:val="00D46D14"/>
    <w:rsid w:val="00D50255"/>
    <w:rsid w:val="00D66520"/>
    <w:rsid w:val="00D67448"/>
    <w:rsid w:val="00D8190B"/>
    <w:rsid w:val="00D92D3C"/>
    <w:rsid w:val="00DA3F4A"/>
    <w:rsid w:val="00DB65F5"/>
    <w:rsid w:val="00DC04ED"/>
    <w:rsid w:val="00DD219E"/>
    <w:rsid w:val="00DE34CF"/>
    <w:rsid w:val="00DF150A"/>
    <w:rsid w:val="00DF1527"/>
    <w:rsid w:val="00E065EF"/>
    <w:rsid w:val="00E13F3D"/>
    <w:rsid w:val="00E33CCB"/>
    <w:rsid w:val="00E34898"/>
    <w:rsid w:val="00E4009E"/>
    <w:rsid w:val="00E52790"/>
    <w:rsid w:val="00E52923"/>
    <w:rsid w:val="00E713CD"/>
    <w:rsid w:val="00E7154C"/>
    <w:rsid w:val="00E76463"/>
    <w:rsid w:val="00E76C80"/>
    <w:rsid w:val="00E84543"/>
    <w:rsid w:val="00E91AFD"/>
    <w:rsid w:val="00E9275C"/>
    <w:rsid w:val="00E969EE"/>
    <w:rsid w:val="00EA76F1"/>
    <w:rsid w:val="00EB09B7"/>
    <w:rsid w:val="00EE7D7C"/>
    <w:rsid w:val="00EF76A4"/>
    <w:rsid w:val="00F03955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826B0"/>
    <w:rsid w:val="00F95051"/>
    <w:rsid w:val="00FA11B4"/>
    <w:rsid w:val="00FB165A"/>
    <w:rsid w:val="00FB6386"/>
    <w:rsid w:val="00FC61C6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E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aliases w:val="H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031936"/>
  </w:style>
  <w:style w:type="table" w:customStyle="1" w:styleId="20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NOZchn">
    <w:name w:val="NO Zchn"/>
    <w:link w:val="NO"/>
    <w:locked/>
    <w:rsid w:val="007C1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5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35B9A-4B5E-4AB8-B036-85B51B81C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CF8B2A-6659-4FD2-A3C1-93A5F63A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394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13</cp:revision>
  <dcterms:created xsi:type="dcterms:W3CDTF">2020-10-09T15:41:00Z</dcterms:created>
  <dcterms:modified xsi:type="dcterms:W3CDTF">2020-10-22T20:09:00Z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